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F7E" w:rsidRPr="005A4C2B" w:rsidRDefault="00884F7E" w:rsidP="00884F7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884F7E" w:rsidRPr="005A4C2B" w:rsidRDefault="00884F7E" w:rsidP="00884F7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884F7E" w:rsidRPr="005A4C2B" w:rsidRDefault="00884F7E" w:rsidP="00884F7E">
      <w:pPr>
        <w:spacing w:after="0" w:line="240" w:lineRule="auto"/>
        <w:rPr>
          <w:rFonts w:ascii="Corbel" w:hAnsi="Corbel"/>
          <w:sz w:val="21"/>
          <w:szCs w:val="21"/>
        </w:rPr>
      </w:pP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Marketing  bankowy i techniki wspierania sprzedaży  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/C.1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Piotr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  <w:tr w:rsidR="00884F7E" w:rsidRPr="005A4C2B" w:rsidTr="008121B6">
        <w:tc>
          <w:tcPr>
            <w:tcW w:w="2694" w:type="dxa"/>
            <w:vAlign w:val="center"/>
          </w:tcPr>
          <w:p w:rsidR="00884F7E" w:rsidRPr="005A4C2B" w:rsidRDefault="00884F7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884F7E" w:rsidRPr="005A4C2B" w:rsidRDefault="00884F7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Piotr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Cyrek</w:t>
            </w:r>
            <w:proofErr w:type="spellEnd"/>
          </w:p>
        </w:tc>
      </w:tr>
    </w:tbl>
    <w:p w:rsidR="00884F7E" w:rsidRPr="005A4C2B" w:rsidRDefault="00884F7E" w:rsidP="00884F7E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884F7E" w:rsidRPr="005A4C2B" w:rsidRDefault="00884F7E" w:rsidP="00884F7E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884F7E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7E" w:rsidRPr="005A4C2B" w:rsidRDefault="00884F7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884F7E" w:rsidRPr="005A4C2B" w:rsidRDefault="00884F7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F7E" w:rsidRPr="005A4C2B" w:rsidRDefault="00884F7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884F7E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F7E" w:rsidRPr="005A4C2B" w:rsidRDefault="00884F7E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884F7E" w:rsidRPr="005A4C2B" w:rsidRDefault="00884F7E" w:rsidP="00884F7E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884F7E" w:rsidRPr="005A4C2B" w:rsidRDefault="00884F7E" w:rsidP="00884F7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4F7E" w:rsidRPr="005A4C2B" w:rsidRDefault="00884F7E" w:rsidP="00884F7E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884F7E" w:rsidRPr="005A4C2B" w:rsidRDefault="00884F7E" w:rsidP="00884F7E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F7E" w:rsidRPr="005A4C2B" w:rsidTr="008121B6">
        <w:tc>
          <w:tcPr>
            <w:tcW w:w="9670" w:type="dxa"/>
          </w:tcPr>
          <w:p w:rsidR="00884F7E" w:rsidRPr="005A4C2B" w:rsidRDefault="00884F7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Znajomość podstaw funkcjonowania rynku oraz marketingowych narzędzi oddziaływania na klienta.</w:t>
            </w:r>
          </w:p>
        </w:tc>
      </w:tr>
    </w:tbl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884F7E" w:rsidRPr="005A4C2B" w:rsidRDefault="00884F7E" w:rsidP="00884F7E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84F7E" w:rsidRPr="005A4C2B" w:rsidTr="008121B6">
        <w:tc>
          <w:tcPr>
            <w:tcW w:w="851" w:type="dxa"/>
            <w:vAlign w:val="center"/>
          </w:tcPr>
          <w:p w:rsidR="00884F7E" w:rsidRPr="005A4C2B" w:rsidRDefault="00884F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84F7E" w:rsidRPr="005A4C2B" w:rsidRDefault="00884F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problematyką  marketingu bankowego i zasad jego stosowania w gospodarce rynkowej.</w:t>
            </w:r>
          </w:p>
        </w:tc>
      </w:tr>
      <w:tr w:rsidR="00884F7E" w:rsidRPr="005A4C2B" w:rsidTr="008121B6">
        <w:tc>
          <w:tcPr>
            <w:tcW w:w="851" w:type="dxa"/>
            <w:vAlign w:val="center"/>
          </w:tcPr>
          <w:p w:rsidR="00884F7E" w:rsidRPr="005A4C2B" w:rsidRDefault="00884F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884F7E" w:rsidRPr="005A4C2B" w:rsidRDefault="00884F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studentów z technikami przydatnymi w sprzedaży usług bankowych.</w:t>
            </w:r>
          </w:p>
        </w:tc>
      </w:tr>
      <w:tr w:rsidR="00884F7E" w:rsidRPr="005A4C2B" w:rsidTr="008121B6">
        <w:tc>
          <w:tcPr>
            <w:tcW w:w="851" w:type="dxa"/>
            <w:vAlign w:val="center"/>
          </w:tcPr>
          <w:p w:rsidR="00884F7E" w:rsidRPr="005A4C2B" w:rsidRDefault="00884F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884F7E" w:rsidRPr="005A4C2B" w:rsidRDefault="00884F7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Nabycie przez studentów praktycznych umiejętności krytycznej analizy sytuacji sprzedażowych oraz efektywnego zachowania w takich sytuacjach. </w:t>
            </w:r>
          </w:p>
        </w:tc>
      </w:tr>
    </w:tbl>
    <w:p w:rsidR="00884F7E" w:rsidRDefault="00884F7E" w:rsidP="00884F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84F7E" w:rsidRDefault="00884F7E" w:rsidP="00884F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84F7E" w:rsidRDefault="00884F7E" w:rsidP="00884F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884F7E" w:rsidRPr="005A4C2B" w:rsidRDefault="00884F7E" w:rsidP="00884F7E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9"/>
        <w:gridCol w:w="5688"/>
        <w:gridCol w:w="1833"/>
      </w:tblGrid>
      <w:tr w:rsidR="00884F7E" w:rsidRPr="005A4C2B" w:rsidTr="008121B6">
        <w:tc>
          <w:tcPr>
            <w:tcW w:w="1701" w:type="dxa"/>
            <w:vAlign w:val="center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884F7E" w:rsidRPr="005A4C2B" w:rsidTr="008121B6">
        <w:tc>
          <w:tcPr>
            <w:tcW w:w="1701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Opisuje i tłumaczy szereg zagadnień i koncepcji zawartych w merytorycznych ramach marketingu bankowego oraz technik sprzedaży produktów bankowych.</w:t>
            </w:r>
          </w:p>
        </w:tc>
        <w:tc>
          <w:tcPr>
            <w:tcW w:w="1873" w:type="dxa"/>
          </w:tcPr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K_W13</w:t>
            </w:r>
          </w:p>
        </w:tc>
      </w:tr>
      <w:tr w:rsidR="00884F7E" w:rsidRPr="005A4C2B" w:rsidTr="008121B6">
        <w:tc>
          <w:tcPr>
            <w:tcW w:w="1701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</w:tc>
      </w:tr>
      <w:tr w:rsidR="00884F7E" w:rsidRPr="005A4C2B" w:rsidTr="008121B6">
        <w:tc>
          <w:tcPr>
            <w:tcW w:w="1701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884F7E" w:rsidRPr="005A4C2B" w:rsidTr="008121B6">
        <w:tc>
          <w:tcPr>
            <w:tcW w:w="1701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K_U05</w:t>
            </w:r>
          </w:p>
        </w:tc>
      </w:tr>
      <w:tr w:rsidR="00884F7E" w:rsidRPr="005A4C2B" w:rsidTr="008121B6">
        <w:tc>
          <w:tcPr>
            <w:tcW w:w="1701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609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  <w:p w:rsidR="00884F7E" w:rsidRPr="005A4C2B" w:rsidRDefault="00884F7E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</w:tbl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884F7E" w:rsidRPr="005A4C2B" w:rsidRDefault="00884F7E" w:rsidP="00884F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884F7E" w:rsidRPr="005A4C2B" w:rsidRDefault="00884F7E" w:rsidP="00884F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 xml:space="preserve">Marketingowe otoczenie banków. Wpływ czynników otoczenia na zachowania nabywców. 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Polityka cenowa. Czynniki kształtujące cenę produktów bankowych. Strategie cenowe.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 xml:space="preserve">Promocja usług bankowych. Planowanie polityki promocyjnej. Public </w:t>
            </w:r>
            <w:proofErr w:type="spellStart"/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relations</w:t>
            </w:r>
            <w:proofErr w:type="spellEnd"/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 xml:space="preserve"> w bankowości. Reklama jako element promocji.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:rsidR="00884F7E" w:rsidRPr="005A4C2B" w:rsidRDefault="00884F7E" w:rsidP="00884F7E">
      <w:pPr>
        <w:spacing w:after="0" w:line="240" w:lineRule="auto"/>
        <w:rPr>
          <w:rFonts w:ascii="Corbel" w:hAnsi="Corbel"/>
          <w:sz w:val="21"/>
          <w:szCs w:val="21"/>
        </w:rPr>
      </w:pPr>
    </w:p>
    <w:p w:rsidR="00884F7E" w:rsidRPr="005A4C2B" w:rsidRDefault="00884F7E" w:rsidP="00884F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884F7E" w:rsidRPr="005A4C2B" w:rsidTr="008121B6">
        <w:trPr>
          <w:trHeight w:val="673"/>
        </w:trPr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884F7E" w:rsidRPr="005A4C2B" w:rsidTr="008121B6">
        <w:trPr>
          <w:trHeight w:val="305"/>
        </w:trPr>
        <w:tc>
          <w:tcPr>
            <w:tcW w:w="9639" w:type="dxa"/>
          </w:tcPr>
          <w:p w:rsidR="00884F7E" w:rsidRPr="005A4C2B" w:rsidRDefault="00884F7E" w:rsidP="008121B6">
            <w:pPr>
              <w:spacing w:after="0" w:line="240" w:lineRule="auto"/>
              <w:jc w:val="both"/>
              <w:rPr>
                <w:rFonts w:ascii="Corbel" w:hAnsi="Corbel"/>
                <w:bCs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System obsługi klienta jako podstawa tworzenia i zarządzania relacjami z klientem.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884F7E" w:rsidRPr="005A4C2B" w:rsidTr="008121B6">
        <w:trPr>
          <w:trHeight w:val="380"/>
        </w:trPr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Prezentacja. Wybór metody prezentacji. Strategia rozpoczęcia. Elementy prezentacji.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Techniki obrony własnego stanowiska i odpowiedzi na zarzuty klientów. Odpowiadanie na zastrzeżenia klienta. Zamknięcie sprzedaży.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Obsługa i kontakty po sprzedaży. Przebieg procesu reklamacyjnego. Ochrona konsumenta w usługach bankowych.</w:t>
            </w:r>
          </w:p>
        </w:tc>
      </w:tr>
      <w:tr w:rsidR="00884F7E" w:rsidRPr="005A4C2B" w:rsidTr="008121B6">
        <w:tc>
          <w:tcPr>
            <w:tcW w:w="9639" w:type="dxa"/>
          </w:tcPr>
          <w:p w:rsidR="00884F7E" w:rsidRPr="005A4C2B" w:rsidRDefault="00884F7E" w:rsidP="008121B6">
            <w:pPr>
              <w:pStyle w:val="Default"/>
              <w:jc w:val="both"/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bCs/>
                <w:color w:val="auto"/>
                <w:sz w:val="21"/>
                <w:szCs w:val="21"/>
              </w:rPr>
              <w:t>Krytyczna analiza sytuacji sprzedażowych. Praca  z wykorzystaniem materiału filmowego.</w:t>
            </w:r>
          </w:p>
        </w:tc>
      </w:tr>
    </w:tbl>
    <w:p w:rsidR="00884F7E" w:rsidRPr="005A4C2B" w:rsidRDefault="00884F7E" w:rsidP="00884F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884F7E" w:rsidRPr="005A4C2B" w:rsidRDefault="00884F7E" w:rsidP="00884F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multimedialną. Prezentacja z wykorzystaniem multimediów, w tym tematycznych fragmentów filmowych.</w:t>
      </w:r>
    </w:p>
    <w:p w:rsidR="00884F7E" w:rsidRPr="005A4C2B" w:rsidRDefault="00884F7E" w:rsidP="00884F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 obejmują dyskusję moderowaną, analizę i interpretację tekstów źródłowych, rozwiązywanie zadań, analizę studium przypadku, referaty studentów oraz zespołową pracę w podgrupach.</w:t>
      </w:r>
    </w:p>
    <w:p w:rsidR="00884F7E" w:rsidRPr="005A4C2B" w:rsidRDefault="00884F7E" w:rsidP="00884F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4F7E" w:rsidRPr="005A4C2B" w:rsidRDefault="00884F7E" w:rsidP="00884F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884F7E" w:rsidRPr="005A4C2B" w:rsidRDefault="00884F7E" w:rsidP="00884F7E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32"/>
        <w:gridCol w:w="2079"/>
      </w:tblGrid>
      <w:tr w:rsidR="00884F7E" w:rsidRPr="005A4C2B" w:rsidTr="008121B6">
        <w:tc>
          <w:tcPr>
            <w:tcW w:w="1843" w:type="dxa"/>
            <w:vAlign w:val="center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884F7E" w:rsidRPr="005A4C2B" w:rsidTr="008121B6">
        <w:tc>
          <w:tcPr>
            <w:tcW w:w="1843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</w:t>
            </w:r>
          </w:p>
        </w:tc>
        <w:tc>
          <w:tcPr>
            <w:tcW w:w="212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884F7E" w:rsidRPr="005A4C2B" w:rsidTr="008121B6">
        <w:tc>
          <w:tcPr>
            <w:tcW w:w="1843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projekt zespołowy,</w:t>
            </w:r>
          </w:p>
        </w:tc>
        <w:tc>
          <w:tcPr>
            <w:tcW w:w="212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884F7E" w:rsidRPr="005A4C2B" w:rsidTr="008121B6">
        <w:tc>
          <w:tcPr>
            <w:tcW w:w="1843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projekt zespołowy, obserwacja w trakcie zajęć</w:t>
            </w:r>
          </w:p>
        </w:tc>
        <w:tc>
          <w:tcPr>
            <w:tcW w:w="212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84F7E" w:rsidRPr="005A4C2B" w:rsidTr="008121B6">
        <w:tc>
          <w:tcPr>
            <w:tcW w:w="1843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referat z prezentacją, obserwacja w trakcie zajęć</w:t>
            </w:r>
          </w:p>
        </w:tc>
        <w:tc>
          <w:tcPr>
            <w:tcW w:w="212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884F7E" w:rsidRPr="005A4C2B" w:rsidTr="008121B6">
        <w:tc>
          <w:tcPr>
            <w:tcW w:w="1843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</w:t>
            </w:r>
          </w:p>
        </w:tc>
        <w:tc>
          <w:tcPr>
            <w:tcW w:w="2126" w:type="dxa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84F7E" w:rsidRPr="005A4C2B" w:rsidTr="008121B6">
        <w:tc>
          <w:tcPr>
            <w:tcW w:w="9670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Podstawą zaliczenia wykładu jest uzyskanie pozytywnej oceny z ćwiczeń, która w zakresie merytorycznym obejmuje również treści przekazywane w trakcie wykładów.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projekt realizowany zespołowo x 0,3 + ocena za aktywność x 0,05. 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16-  15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14-  13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12-  11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10-    9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8-    8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  7-    0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:rsidR="00884F7E" w:rsidRPr="005A4C2B" w:rsidRDefault="00884F7E" w:rsidP="00884F7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884F7E" w:rsidRPr="005A4C2B" w:rsidRDefault="00884F7E" w:rsidP="00884F7E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884F7E" w:rsidRPr="005A4C2B" w:rsidTr="008121B6">
        <w:tc>
          <w:tcPr>
            <w:tcW w:w="4962" w:type="dxa"/>
            <w:vAlign w:val="center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884F7E" w:rsidRPr="005A4C2B" w:rsidTr="008121B6">
        <w:tc>
          <w:tcPr>
            <w:tcW w:w="4962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884F7E" w:rsidRPr="005A4C2B" w:rsidTr="008121B6">
        <w:tc>
          <w:tcPr>
            <w:tcW w:w="4962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884F7E" w:rsidRPr="005A4C2B" w:rsidTr="008121B6">
        <w:tc>
          <w:tcPr>
            <w:tcW w:w="4962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 i kolokwium, napisanie referatu, realizacja projektu zespołowego )</w:t>
            </w:r>
          </w:p>
        </w:tc>
        <w:tc>
          <w:tcPr>
            <w:tcW w:w="4677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884F7E" w:rsidRPr="005A4C2B" w:rsidTr="008121B6">
        <w:tc>
          <w:tcPr>
            <w:tcW w:w="4962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884F7E" w:rsidRPr="005A4C2B" w:rsidTr="008121B6">
        <w:tc>
          <w:tcPr>
            <w:tcW w:w="4962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884F7E" w:rsidRPr="005A4C2B" w:rsidRDefault="00884F7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884F7E" w:rsidRPr="005A4C2B" w:rsidTr="008121B6">
        <w:trPr>
          <w:trHeight w:val="397"/>
        </w:trPr>
        <w:tc>
          <w:tcPr>
            <w:tcW w:w="2359" w:type="pct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wymiar godzinowy</w:t>
            </w:r>
          </w:p>
        </w:tc>
        <w:tc>
          <w:tcPr>
            <w:tcW w:w="2641" w:type="pct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884F7E" w:rsidRPr="005A4C2B" w:rsidTr="008121B6">
        <w:trPr>
          <w:trHeight w:val="397"/>
        </w:trPr>
        <w:tc>
          <w:tcPr>
            <w:tcW w:w="2359" w:type="pct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84F7E" w:rsidRPr="005A4C2B" w:rsidRDefault="00884F7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884F7E" w:rsidRPr="005A4C2B" w:rsidRDefault="00884F7E" w:rsidP="00884F7E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884F7E" w:rsidRPr="005A4C2B" w:rsidTr="008121B6">
        <w:trPr>
          <w:trHeight w:val="397"/>
        </w:trPr>
        <w:tc>
          <w:tcPr>
            <w:tcW w:w="5000" w:type="pct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884F7E" w:rsidRPr="005A4C2B" w:rsidRDefault="00884F7E" w:rsidP="00884F7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Grzywacz J., Marketing banku, Wydawnictwo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Difin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2010.</w:t>
            </w:r>
          </w:p>
          <w:p w:rsidR="00884F7E" w:rsidRPr="005A4C2B" w:rsidRDefault="00884F7E" w:rsidP="00884F7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Kolasa M. Marketing bankowy, Wydawnictwo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, Warszawa 2008.</w:t>
            </w:r>
          </w:p>
          <w:p w:rsidR="00884F7E" w:rsidRPr="005A4C2B" w:rsidRDefault="00884F7E" w:rsidP="00884F7E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Futrell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Ch.M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., Nowoczesne techniki sprzedaży. Metody prezentacji, profesjonalna obsługa, relacje z klientami,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Polska SA., Warszawa 2011.</w:t>
            </w:r>
          </w:p>
        </w:tc>
      </w:tr>
      <w:tr w:rsidR="00884F7E" w:rsidRPr="005A4C2B" w:rsidTr="008121B6">
        <w:trPr>
          <w:trHeight w:val="397"/>
        </w:trPr>
        <w:tc>
          <w:tcPr>
            <w:tcW w:w="5000" w:type="pct"/>
          </w:tcPr>
          <w:p w:rsidR="00884F7E" w:rsidRPr="005A4C2B" w:rsidRDefault="00884F7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884F7E" w:rsidRPr="005A4C2B" w:rsidRDefault="00884F7E" w:rsidP="00884F7E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Roszkowski Z. Marketing bankowy, Wydawnictwo Wyższej Szkoły Ekonomicznej, Białystok 2001.</w:t>
            </w:r>
          </w:p>
          <w:p w:rsidR="00884F7E" w:rsidRPr="005A4C2B" w:rsidRDefault="00884F7E" w:rsidP="00884F7E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Grzegorczyk W. Marketing bankowy, Wydawnictw Branta, Bydgoszcz, Łódź 2004.</w:t>
            </w:r>
          </w:p>
        </w:tc>
      </w:tr>
    </w:tbl>
    <w:p w:rsidR="00884F7E" w:rsidRPr="005A4C2B" w:rsidRDefault="00884F7E" w:rsidP="00884F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884F7E" w:rsidRPr="005A4C2B" w:rsidRDefault="00884F7E" w:rsidP="00884F7E">
      <w:pPr>
        <w:spacing w:after="0" w:line="240" w:lineRule="auto"/>
        <w:rPr>
          <w:rFonts w:ascii="Corbel" w:hAnsi="Corbel" w:cs="Corbel"/>
          <w:b/>
          <w:smallCaps/>
          <w:sz w:val="21"/>
          <w:szCs w:val="21"/>
        </w:rPr>
      </w:pPr>
      <w:r w:rsidRPr="005A4C2B">
        <w:rPr>
          <w:rFonts w:ascii="Corbel" w:hAnsi="Corbel" w:cs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79C"/>
    <w:multiLevelType w:val="hybridMultilevel"/>
    <w:tmpl w:val="E12A8CB6"/>
    <w:lvl w:ilvl="0" w:tplc="66820B4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772E1"/>
    <w:multiLevelType w:val="hybridMultilevel"/>
    <w:tmpl w:val="CC6491FE"/>
    <w:lvl w:ilvl="0" w:tplc="DDA48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92032"/>
    <w:multiLevelType w:val="hybridMultilevel"/>
    <w:tmpl w:val="9482C4B4"/>
    <w:lvl w:ilvl="0" w:tplc="A1605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84F7E"/>
    <w:rsid w:val="00884F7E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F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F7E"/>
    <w:pPr>
      <w:ind w:left="720"/>
      <w:contextualSpacing/>
    </w:pPr>
  </w:style>
  <w:style w:type="paragraph" w:customStyle="1" w:styleId="Default">
    <w:name w:val="Default"/>
    <w:uiPriority w:val="99"/>
    <w:rsid w:val="00884F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84F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84F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4F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4F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4F7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84F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84F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4F7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4F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4F7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7073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2019-02-03T20:39:00Z</dcterms:created>
  <dcterms:modified xsi:type="dcterms:W3CDTF">2019-02-03T20:40:00Z</dcterms:modified>
</cp:coreProperties>
</file>